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ind w:leftChars="0"/>
        <w:jc w:val="center"/>
        <w:rPr>
          <w:rFonts w:ascii="黑体" w:hAnsi="宋体" w:eastAsia="黑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24"/>
          <w:sz w:val="44"/>
          <w:szCs w:val="44"/>
        </w:rPr>
        <w:t>专业培养方案（含教学计划）</w:t>
      </w:r>
    </w:p>
    <w:p>
      <w:pPr>
        <w:pStyle w:val="3"/>
        <w:spacing w:beforeLines="50" w:after="0" w:line="360" w:lineRule="exact"/>
        <w:ind w:leftChars="0"/>
        <w:rPr>
          <w:rFonts w:ascii="方正仿宋_GBK" w:hAnsi="宋体" w:eastAsia="方正仿宋_GBK"/>
          <w:color w:val="000000"/>
          <w:sz w:val="30"/>
          <w:szCs w:val="30"/>
        </w:rPr>
      </w:pPr>
    </w:p>
    <w:p>
      <w:pPr>
        <w:spacing w:line="400" w:lineRule="exact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学科门类：</w:t>
      </w:r>
      <w:r>
        <w:rPr>
          <w:rFonts w:hint="eastAsia" w:ascii="仿宋" w:hAnsi="仿宋" w:eastAsia="仿宋" w:cs="仿宋"/>
          <w:kern w:val="0"/>
          <w:sz w:val="28"/>
          <w:szCs w:val="28"/>
        </w:rPr>
        <w:t>文学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专业代码：</w:t>
      </w:r>
      <w:r>
        <w:rPr>
          <w:rFonts w:hint="eastAsia" w:ascii="仿宋" w:hAnsi="仿宋" w:eastAsia="仿宋" w:cs="仿宋"/>
          <w:kern w:val="0"/>
          <w:sz w:val="28"/>
          <w:szCs w:val="28"/>
        </w:rPr>
        <w:t>050101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学制、修业年限、授予学位与毕业要求最低学分</w:t>
      </w:r>
    </w:p>
    <w:p>
      <w:pPr>
        <w:spacing w:line="400" w:lineRule="exact"/>
        <w:ind w:firstLine="1120" w:firstLineChars="4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学制：四年    修业年限：3-6年    </w:t>
      </w:r>
    </w:p>
    <w:p>
      <w:pPr>
        <w:spacing w:line="400" w:lineRule="exact"/>
        <w:ind w:firstLine="1120" w:firstLineChars="4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授予学位：文学学士</w:t>
      </w:r>
    </w:p>
    <w:p>
      <w:pPr>
        <w:spacing w:line="400" w:lineRule="exact"/>
        <w:ind w:firstLine="1120" w:firstLineChars="4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毕业要求最低学分：174.5学分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主干学科与相近专业</w:t>
      </w:r>
    </w:p>
    <w:p>
      <w:pPr>
        <w:spacing w:line="400" w:lineRule="exact"/>
        <w:ind w:firstLine="1120" w:firstLineChars="4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主干学科：中国语言文学。</w:t>
      </w:r>
    </w:p>
    <w:p>
      <w:pPr>
        <w:spacing w:line="400" w:lineRule="exact"/>
        <w:ind w:firstLine="1120" w:firstLineChars="4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相近专业：汉语言。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学院负责人：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沈昌明  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审核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：张小明  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分管校长：</w:t>
      </w:r>
      <w:r>
        <w:rPr>
          <w:rFonts w:hint="eastAsia" w:ascii="仿宋" w:hAnsi="仿宋" w:eastAsia="仿宋" w:cs="仿宋"/>
          <w:kern w:val="0"/>
          <w:sz w:val="28"/>
          <w:szCs w:val="28"/>
        </w:rPr>
        <w:t>胡善风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kern w:val="0"/>
          <w:sz w:val="28"/>
          <w:szCs w:val="28"/>
        </w:rPr>
        <w:t>2018年7月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1.培养目标与服务面向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专业培养德智体美全面发展，掌握汉语言及中国文学的基础知识，具有较强的中文听、说、读、写等应用能力和语言文学鉴赏和批评能力，具有初步的语言文学研究能力，同时具有一定的服务地方经济文化的理论水平和实践能力，能在政府机关、文化、教育、出版、传媒机构及其他企事业单位等从事与汉语言文学相关的工作，具有坚定的政治方向和创新意识、创业精神的高素质应用型专门人才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毕业生主要面向地方，可在党政机关及其他企事业单位，包括报刊杂志、新闻出版、电视广播、影视文化、互联网、文化馆、博物馆、宣传部门、对外交流部门等从事语言文字及相关性工作，也可在基层科研机关、中等和初等学校从事教学、研究等工作，或继续从事与本专业相关的专业学习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2.培养要求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）掌握马克思主义基本原理以及科学的语言、文学基本理论。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）掌握汉语言文学学科的基础知识以及文秘、新闻、艺术等学科的基本知识；了解安徽尤其是徽州历史文化，具有较好的服务地方社会经济文化事业的实践能力。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）具有较好的汉语言、文学修养和鉴赏能力以及较强的汉语理解能力、口头和书面表达能力。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）了解我国关于语言文字和文学艺术的方针、政策和法规；了解本学科的前沿成果和发展前景。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）能阅读传统文献，掌握文献检索、资料查询的基本方法，具有一定的学科研究和实际工作能力。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）较好掌握现代文秘专业知识和实践能力，适应现代文秘类岗位需求；较好掌握新闻媒体采编知识和实践能力，适应新闻采编类岗位需求。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）具有一定的专业拓展能力，具备在语言、文学、艺术方面进一步发展的基础。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）具备较强的理论联系实际能力，较好的文字处理及相关管理能力和一定的创新能力，能较好处理日常工作，并结合实际不断创新本职工作。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）具有较好的英语听说能力、阅读能力等英语应用能力。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（10）具有良好的身体及心理素质，体能测试达到国家规定的合格标准；了解社会、适应社会能力较强。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3.理论教学体系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核心课程：中国古代文学（含中国古代文学史、中国古代文学作品选）、中国现当代文学（含中国现当代文学史、中国现当代文学作品选）、外国文学、文学概论、语言学概论、古代汉语、现代汉语、写作等。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理论教学体系示意图见附图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4.实践教学体系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主要专业实践环节：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kern w:val="0"/>
          <w:sz w:val="32"/>
          <w:szCs w:val="32"/>
        </w:rPr>
        <w:t>实习、写作技能训练、汉语言文学及相关文化现象研讨等。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实践教学体系示意图见附图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5.知识、能力、素质要素及实现矩阵</w:t>
      </w:r>
    </w:p>
    <w:tbl>
      <w:tblPr>
        <w:tblStyle w:val="7"/>
        <w:tblW w:w="8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2353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4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培养要求及知识、能力、素质要素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实现方式（课程）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1基础素质及能力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1.1马克思主义及其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kern w:val="0"/>
                <w:szCs w:val="21"/>
                <w:lang w:val="en-US" w:eastAsia="zh-CN"/>
              </w:rPr>
              <w:t>他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科学的基本文学理论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马克思主义文论、文学概论等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1.2马克思主义及其他科学的基本语言理论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语言学概论等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2文学修养、鉴赏能力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2.1文学及文学史知识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古代文学、现当代文学、外国文学等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2.2文学鉴赏与修养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文学概论、文学批评与文学鉴赏等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3语言修养、表达、写作能力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3.1语言知识与理论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古代汉语、现代汉语、语言学概论等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3.2语言理解与表达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演讲与口才、基础写作、应用写作等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4文献阅读、检索、研究能力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文献基本理论与基本实践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地方文献整理与应用、古代汉语、徽州文学专题等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21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5文字书写、处理与网络运用知识、能力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5.1现代办公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网编与新媒体、文案策划、书法基础等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2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5.2计算机、网络运用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大学计算机基础、多媒体技术与应用等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21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6专业方向知识、能力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6.1文秘方向知识、能力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秘书实务、办公自动化、档案管理实务等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2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6.2采编方向知识、能力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新闻编辑学、新闻采访与写作、新闻编辑学等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tblHeader/>
          <w:jc w:val="center"/>
        </w:trPr>
        <w:tc>
          <w:tcPr>
            <w:tcW w:w="21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7专业拓展知识能力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7.1文学研究与写作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唐诗导读、明清小说研读、新时期小说研读等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tblHeader/>
          <w:jc w:val="center"/>
        </w:trPr>
        <w:tc>
          <w:tcPr>
            <w:tcW w:w="2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7.2语言应用与研究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中国文字与文化、实用修辞学等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tblHeader/>
          <w:jc w:val="center"/>
        </w:trPr>
        <w:tc>
          <w:tcPr>
            <w:tcW w:w="2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7.3审美艺术鉴赏能力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实用美学、影视艺术鉴赏等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tblHeader/>
          <w:jc w:val="center"/>
        </w:trPr>
        <w:tc>
          <w:tcPr>
            <w:tcW w:w="21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8专业综合素质及创新能力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8.1专业综合实践能力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社会实践、毕业实习、创新创业实践等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tblHeader/>
          <w:jc w:val="center"/>
        </w:trPr>
        <w:tc>
          <w:tcPr>
            <w:tcW w:w="2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8.2专业综合应用能力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社会调查方法、学科论文、毕业论文等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21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9.英语基础能力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英语听说读写能力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大学英语等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tblHeader/>
          <w:jc w:val="center"/>
        </w:trPr>
        <w:tc>
          <w:tcPr>
            <w:tcW w:w="21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10.身心素质及社会适应能力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9.1身体及心理素质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军事国防教育、大学体育、心理辅导等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tblHeader/>
          <w:jc w:val="center"/>
        </w:trPr>
        <w:tc>
          <w:tcPr>
            <w:tcW w:w="2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9.2了解及适应社会能力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社会调查、社交礼仪、社会实践等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6.学时、学分分配表</w:t>
      </w:r>
    </w:p>
    <w:tbl>
      <w:tblPr>
        <w:tblStyle w:val="7"/>
        <w:tblW w:w="9037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06"/>
        <w:gridCol w:w="2187"/>
        <w:gridCol w:w="1018"/>
        <w:gridCol w:w="783"/>
        <w:gridCol w:w="1117"/>
        <w:gridCol w:w="1045"/>
        <w:gridCol w:w="11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课程体系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课程类别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课程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性质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学分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比例%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学时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比例%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理论教学体系</w:t>
            </w:r>
          </w:p>
        </w:tc>
        <w:tc>
          <w:tcPr>
            <w:tcW w:w="2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通识教育课程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必修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27.51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972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40.98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选修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4.58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128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5.40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学科教育课程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必修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9.74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272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11.47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专业教育课程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专业基础及核心课程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必修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37.5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21.49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600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25.30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专业方向课程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限选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6.88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192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8.09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专业拓展课程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任选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5.73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160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6.75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实践教学体系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通识实践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必修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5.73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学科实践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必修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专业实践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必修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13.75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选修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创新实践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必修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4.58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合计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174.5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100.00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2372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理论教学体系中的实践环节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16.5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9.46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实践教学体系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24.07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实践教学环节学分合计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58.5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33.52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楷体" w:hAnsi="楷体" w:eastAsia="楷体" w:cs="楷体"/>
          <w:b/>
          <w:bCs/>
          <w:kern w:val="0"/>
          <w:szCs w:val="21"/>
        </w:rPr>
      </w:pPr>
      <w:r>
        <w:rPr>
          <w:rFonts w:hint="eastAsia" w:ascii="楷体" w:hAnsi="楷体" w:eastAsia="楷体" w:cs="楷体"/>
          <w:b/>
          <w:bCs/>
          <w:kern w:val="0"/>
          <w:szCs w:val="21"/>
        </w:rPr>
        <w:t>注：实践教学环节总学分含通识实践环节、学科实践环节、专业实践环节、创新实践环节及理论教学体系中的实践、实验学分</w:t>
      </w:r>
    </w:p>
    <w:p>
      <w:pPr>
        <w:spacing w:line="360" w:lineRule="exact"/>
        <w:rPr>
          <w:rFonts w:ascii="楷体" w:hAnsi="楷体" w:eastAsia="楷体" w:cs="楷体"/>
          <w:b/>
          <w:bCs/>
          <w:kern w:val="0"/>
          <w:szCs w:val="21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7.课外实践教学环节</w:t>
      </w:r>
    </w:p>
    <w:tbl>
      <w:tblPr>
        <w:tblStyle w:val="7"/>
        <w:tblW w:w="871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4820"/>
        <w:gridCol w:w="850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240" w:lineRule="exact"/>
              <w:ind w:firstLine="103" w:firstLineChars="49"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项目内容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学分数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院定创新实践学分至少完成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4学分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64" w:lineRule="auto"/>
              <w:rPr>
                <w:rFonts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ascii="楷体" w:hAnsi="楷体" w:eastAsia="楷体"/>
                <w:color w:val="auto"/>
                <w:sz w:val="21"/>
                <w:szCs w:val="21"/>
              </w:rPr>
              <w:t>普通话技能</w:t>
            </w:r>
            <w:r>
              <w:rPr>
                <w:rFonts w:hint="eastAsia" w:ascii="楷体" w:hAnsi="楷体" w:eastAsia="楷体"/>
                <w:color w:val="auto"/>
                <w:sz w:val="21"/>
                <w:szCs w:val="21"/>
              </w:rPr>
              <w:t>:</w:t>
            </w:r>
            <w:r>
              <w:rPr>
                <w:rFonts w:ascii="楷体" w:hAnsi="楷体" w:eastAsia="楷体"/>
                <w:color w:val="auto"/>
                <w:sz w:val="21"/>
                <w:szCs w:val="21"/>
              </w:rPr>
              <w:t>（1）</w:t>
            </w:r>
            <w:r>
              <w:rPr>
                <w:rFonts w:ascii="楷体" w:hAnsi="楷体" w:eastAsia="楷体"/>
                <w:color w:val="auto"/>
                <w:sz w:val="21"/>
                <w:szCs w:val="21"/>
                <w:shd w:val="clear" w:color="auto" w:fill="FFFFFF"/>
              </w:rPr>
              <w:t>通过普通话水平测试，等级为二级乙等者，得0.5学分，获二级甲等者，得1学分</w:t>
            </w:r>
            <w:r>
              <w:rPr>
                <w:rFonts w:hint="eastAsia" w:ascii="楷体" w:hAnsi="楷体" w:eastAsia="楷体"/>
                <w:color w:val="auto"/>
                <w:sz w:val="21"/>
                <w:szCs w:val="21"/>
                <w:shd w:val="clear" w:color="auto" w:fill="FFFFFF"/>
              </w:rPr>
              <w:t>。</w:t>
            </w:r>
            <w:r>
              <w:rPr>
                <w:rFonts w:ascii="楷体" w:hAnsi="楷体" w:eastAsia="楷体"/>
                <w:color w:val="auto"/>
                <w:sz w:val="21"/>
                <w:szCs w:val="21"/>
                <w:shd w:val="clear" w:color="auto" w:fill="FFFFFF"/>
              </w:rPr>
              <w:t>等级在一级乙等及以上者相应加分，但最高不高于1.5学分。（2）参加与普通话相关的比赛，区分不同层次给定相应学分：院系级别的比赛学分最高为0.5（一等奖0.5，二等奖0.25，三等奖0.1），校级比赛最高学分为1（1-0.5-0.25），省级比赛最高学分为1.5（1.5-1-0.5），国家级最高学分为2（2-1.5-1）。每位学生在不同级别获奖的累积学分不能超过该级别的最高学分，各级别所获总学分不能超过2学分，超过2学分以2学分计算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/>
                <w:szCs w:val="18"/>
              </w:rPr>
              <w:t>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/>
                <w:szCs w:val="18"/>
              </w:rPr>
              <w:t>普通话水平测试(PSC)标准按教育部、国家语言文字工作委员会印发之《普通话水平测试大纲》执行。（1）、（2）两项所获得学分之和不能超过2学分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64" w:lineRule="auto"/>
              <w:rPr>
                <w:rFonts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ascii="楷体" w:hAnsi="楷体" w:eastAsia="楷体"/>
                <w:color w:val="auto"/>
                <w:sz w:val="21"/>
                <w:szCs w:val="21"/>
              </w:rPr>
              <w:t>写作技能</w:t>
            </w:r>
            <w:r>
              <w:rPr>
                <w:rFonts w:hint="eastAsia" w:ascii="楷体" w:hAnsi="楷体" w:eastAsia="楷体"/>
                <w:color w:val="auto"/>
                <w:sz w:val="21"/>
                <w:szCs w:val="21"/>
              </w:rPr>
              <w:t>:</w:t>
            </w:r>
            <w:r>
              <w:rPr>
                <w:rFonts w:ascii="楷体" w:hAnsi="楷体" w:eastAsia="楷体"/>
                <w:color w:val="auto"/>
                <w:sz w:val="21"/>
                <w:szCs w:val="21"/>
              </w:rPr>
              <w:t>（1）征文比赛总学分为2，学分认定参照普通话技能之规定。（2）发表作品。院系级别刊物，发表一篇文章为0.1学分；校级一篇为0.25学分；地市级每篇0.5学分；省级一篇为1学分；国家级每篇为2学分。但各级别内累积后的最高学分或各级别相加总学分均不得超过2学分，超过者以2学分计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/>
                <w:szCs w:val="18"/>
              </w:rPr>
              <w:t>写作技能所涉及之征文及发表作品须为原创文学作品、新闻作品或学术文章等。（1）、（2）两项所获得学分之和不能超过2学分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64" w:lineRule="auto"/>
              <w:rPr>
                <w:rFonts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ascii="楷体" w:hAnsi="楷体" w:eastAsia="楷体"/>
                <w:color w:val="auto"/>
                <w:sz w:val="21"/>
                <w:szCs w:val="21"/>
              </w:rPr>
              <w:t>书法技能</w:t>
            </w:r>
            <w:r>
              <w:rPr>
                <w:rFonts w:hint="eastAsia" w:ascii="楷体" w:hAnsi="楷体" w:eastAsia="楷体"/>
                <w:color w:val="auto"/>
                <w:sz w:val="21"/>
                <w:szCs w:val="21"/>
              </w:rPr>
              <w:t>:</w:t>
            </w:r>
            <w:r>
              <w:rPr>
                <w:rFonts w:ascii="楷体" w:hAnsi="楷体" w:eastAsia="楷体"/>
                <w:color w:val="auto"/>
                <w:sz w:val="21"/>
                <w:szCs w:val="21"/>
              </w:rPr>
              <w:t>由院系成立专家组进行鉴定。专家组分教师组和学生组。教师组的分数和学生组的分数按7：3的比例计算后再折合学分。同时可与规范汉字书写竞赛结合。院系鉴定最高不超过0.5学分；获校级奖励者最高为1学分（1－－0.75－0.5）；获省级及以上奖励者，该项学分为满分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ind w:firstLine="67" w:firstLineChars="32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/>
                <w:szCs w:val="18"/>
              </w:rPr>
              <w:t>最高学分为2学分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64" w:lineRule="auto"/>
              <w:rPr>
                <w:rFonts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教学技能：</w:t>
            </w:r>
            <w:r>
              <w:rPr>
                <w:rFonts w:ascii="楷体" w:hAnsi="楷体" w:eastAsia="楷体"/>
                <w:color w:val="auto"/>
                <w:sz w:val="21"/>
                <w:szCs w:val="21"/>
              </w:rPr>
              <w:t>其形式主要有说课、教案、课件、公开课等竞赛。班级优胜者获0.25学分（控制在学生数10%以内）；院系优胜者（二等奖及以上）获0.5学分；获得校级一、二、三等奖励者分别为1学分、0.75学分、0.5学分；获得省级奖励者，最高为2分（2－1.5－1）；获得国家级奖励者，该项学分为满分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ind w:firstLine="67" w:firstLineChars="32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/>
                <w:szCs w:val="18"/>
              </w:rPr>
              <w:t>最高学分为2学分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" w:hAnsi="楷体" w:eastAsia="楷体" w:cs="楷体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其它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ascii="楷体" w:hAnsi="楷体" w:eastAsia="楷体"/>
                <w:szCs w:val="21"/>
              </w:rPr>
              <w:t>院系认定的其它综合素质提高活动</w:t>
            </w:r>
            <w:r>
              <w:rPr>
                <w:rFonts w:hint="eastAsia" w:ascii="楷体" w:hAnsi="楷体" w:eastAsia="楷体"/>
                <w:szCs w:val="21"/>
              </w:rPr>
              <w:t>,计</w:t>
            </w:r>
            <w:r>
              <w:rPr>
                <w:rFonts w:ascii="楷体" w:hAnsi="楷体" w:eastAsia="楷体"/>
                <w:szCs w:val="21"/>
              </w:rPr>
              <w:t>0.1-2学分。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ind w:firstLine="67" w:firstLineChars="32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/>
                <w:szCs w:val="18"/>
              </w:rPr>
              <w:t>最高学分为2学分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校定创新实践学分至少完成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4学分</w:t>
            </w:r>
          </w:p>
        </w:tc>
        <w:tc>
          <w:tcPr>
            <w:tcW w:w="7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按《黄山学院全日制本科学生创新实践学分认定与管理细则》规定执行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教学计划表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360" w:lineRule="exact"/>
        <w:rPr>
          <w:rFonts w:eastAsia="方正仿宋_GBK"/>
          <w:color w:val="000000"/>
          <w:kern w:val="0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附图1：理论教学体系鱼骨图</w: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oundrect id="AutoShape 306" o:spid="_x0000_s1109" o:spt="2" style="position:absolute;left:0pt;margin-left:363.4pt;margin-top:5.4pt;height:33.45pt;width:91.5pt;z-index:251683840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文献阅读检索研究</w:t>
                  </w:r>
                </w:p>
                <w:p>
                  <w:pPr>
                    <w:spacing w:line="360" w:lineRule="exact"/>
                    <w:jc w:val="center"/>
                    <w:rPr>
                      <w:rFonts w:eastAsia="方正仿宋_GBK"/>
                      <w:color w:val="000000"/>
                      <w:kern w:val="0"/>
                      <w:szCs w:val="21"/>
                    </w:rPr>
                  </w:pPr>
                </w:p>
              </w:txbxContent>
            </v:textbox>
          </v:roundrect>
        </w:pict>
      </w:r>
      <w:r>
        <w:rPr>
          <w:rFonts w:ascii="仿宋" w:hAnsi="仿宋" w:eastAsia="仿宋"/>
          <w:kern w:val="0"/>
          <w:sz w:val="28"/>
          <w:szCs w:val="28"/>
        </w:rPr>
        <w:pict>
          <v:roundrect id="AutoShape 305" o:spid="_x0000_s1108" o:spt="2" style="position:absolute;left:0pt;margin-left:193.15pt;margin-top:1.5pt;height:39pt;width:91.55pt;z-index:251682816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文学修养与鉴赏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kern w:val="0"/>
          <w:sz w:val="28"/>
          <w:szCs w:val="28"/>
        </w:rPr>
        <w:pict>
          <v:roundrect id="AutoShape 304" o:spid="_x0000_s1107" o:spt="2" style="position:absolute;left:0pt;margin-left:21.4pt;margin-top:6.9pt;height:35.25pt;width:91.55pt;z-index:251681792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素质教育</w:t>
                  </w:r>
                </w:p>
              </w:txbxContent>
            </v:textbox>
          </v:round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shape id="Text Box 313" o:spid="_x0000_s1116" o:spt="202" type="#_x0000_t202" style="position:absolute;left:0pt;margin-left:131.25pt;margin-top:3pt;height:15.6pt;width:63pt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大学英语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11" o:spid="_x0000_s1114" o:spt="1" style="position:absolute;left:0pt;margin-left:133.4pt;margin-top:3.65pt;height:19.85pt;width:50.75pt;z-index:2516889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line id="Line 290" o:spid="_x0000_s1093" o:spt="20" style="position:absolute;left:0pt;margin-left:236pt;margin-top:2.85pt;height:150.7pt;width:89.5pt;z-index:251667456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289" o:spid="_x0000_s1092" o:spt="20" style="position:absolute;left:0pt;margin-left:53.5pt;margin-top:5.5pt;height:148.05pt;width:96.5pt;z-index:251666432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295" o:spid="_x0000_s1098" o:spt="20" style="position:absolute;left:0pt;margin-left:397.5pt;margin-top:2.85pt;height:150.75pt;width:97pt;z-index:251672576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20" o:spid="_x0000_s1120" o:spt="202" type="#_x0000_t202" style="position:absolute;left:0pt;margin-left:133.4pt;margin-top:2.85pt;height:17.85pt;width:54pt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大学体育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07" o:spid="_x0000_s1110" o:spt="1" style="position:absolute;left:0pt;margin-left:134.5pt;margin-top:16.5pt;height:19.55pt;width:66.7pt;z-index:2516848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数学类课程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12" o:spid="_x0000_s1115" o:spt="1" style="position:absolute;left:0pt;margin-left:133.4pt;margin-top:0.6pt;height:15.9pt;width:50.75pt;z-index:2516899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29" o:spid="_x0000_s1129" o:spt="202" type="#_x0000_t202" style="position:absolute;left:0pt;margin-left:321.4pt;margin-top:16.5pt;height:15.6pt;width:81.75pt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古代文学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27" o:spid="_x0000_s1127" o:spt="1" style="position:absolute;left:0pt;margin-left:321.2pt;margin-top:16.2pt;height:19.85pt;width:69.65pt;z-index:2517022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46" o:spid="_x0000_s1145" o:spt="202" type="#_x0000_t202" style="position:absolute;left:0pt;margin-left:477pt;margin-top:0.6pt;height:15.6pt;width:84.75pt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文献整理与应用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45" o:spid="_x0000_s1144" o:spt="1" style="position:absolute;left:0pt;margin-left:479.1pt;margin-top:2.85pt;height:19.85pt;width:77pt;z-index:2517196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line id="Line 342" o:spid="_x0000_s1141" o:spt="20" style="position:absolute;left:0pt;flip:x;margin-left:416.05pt;margin-top:13.85pt;height:0.05pt;width:60.95pt;z-index:25171660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08" o:spid="_x0000_s1111" o:spt="1" style="position:absolute;left:0pt;margin-left:134.5pt;margin-top:17pt;height:16.25pt;width:77.2pt;z-index:2516858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18" o:spid="_x0000_s1119" o:spt="202" type="#_x0000_t202" style="position:absolute;left:0pt;margin-left:130.5pt;margin-top:17pt;height:17.55pt;width:79.7pt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思想政治理论课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47" o:spid="_x0000_s1146" o:spt="202" type="#_x0000_t202" style="position:absolute;left:0pt;margin-left:481.6pt;margin-top:3.4pt;height:23.4pt;width:74.5pt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eastAsia="方正仿宋_GBK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 xml:space="preserve">古代汉语  </w:t>
                  </w:r>
                  <w:r>
                    <w:rPr>
                      <w:rFonts w:hint="eastAsia" w:eastAsia="方正仿宋_GBK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28" o:spid="_x0000_s1128" o:spt="1" style="position:absolute;left:0pt;margin-left:321.4pt;margin-top:17pt;height:19.85pt;width:76.1pt;z-index:2517032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43" o:spid="_x0000_s1142" o:spt="1" style="position:absolute;left:0pt;margin-left:479.1pt;margin-top:4.7pt;height:19.85pt;width:64.3pt;z-index:2517176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09" o:spid="_x0000_s1112" o:spt="1" style="position:absolute;left:0pt;margin-left:134.5pt;margin-top:16.55pt;height:21.45pt;width:98.5pt;z-index:2516869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大学计算机基础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32" o:spid="_x0000_s1132" o:spt="202" type="#_x0000_t202" style="position:absolute;left:0pt;margin-left:325.5pt;margin-top:0.95pt;height:15.6pt;width:65.35pt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现当代文学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44" o:spid="_x0000_s1143" o:spt="1" style="position:absolute;left:0pt;margin-left:478.9pt;margin-top:6.2pt;height:19.85pt;width:77.2pt;z-index:2517186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徽州文学专题</w:t>
                  </w:r>
                </w:p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25" o:spid="_x0000_s1125" o:spt="1" style="position:absolute;left:0pt;margin-left:321.4pt;margin-top:0.85pt;height:19.85pt;width:76.1pt;z-index:2517002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31" o:spid="_x0000_s1131" o:spt="202" type="#_x0000_t202" style="position:absolute;left:0pt;margin-left:325.5pt;margin-top:4.4pt;height:15.6pt;width:62.55pt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外国文学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24" o:spid="_x0000_s1124" o:spt="20" style="position:absolute;left:0pt;flip:x;margin-left:269.5pt;margin-top:8.65pt;height:0.05pt;width:51.9pt;z-index:251699200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293" o:spid="_x0000_s1096" o:spt="20" style="position:absolute;left:0pt;flip:x;margin-left:93.65pt;margin-top:9pt;height:0.05pt;width:51.9pt;z-index:25167052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10" o:spid="_x0000_s1113" o:spt="1" style="position:absolute;left:0pt;margin-left:134.5pt;margin-top:1.3pt;height:18.25pt;width:103.25pt;z-index:2516879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14" o:spid="_x0000_s1117" o:spt="202" type="#_x0000_t202" style="position:absolute;left:0pt;margin-left:133.2pt;margin-top:3.95pt;height:15.6pt;width:113pt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大学生心理健康教育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26" o:spid="_x0000_s1126" o:spt="1" style="position:absolute;left:0pt;margin-left:321.4pt;margin-top:2.7pt;height:19.85pt;width:76.1pt;z-index:2517012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30" o:spid="_x0000_s1130" o:spt="202" type="#_x0000_t202" style="position:absolute;left:0pt;margin-left:325.5pt;margin-top:3.95pt;height:18.25pt;width:72pt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文学概论</w:t>
                  </w:r>
                </w:p>
                <w:p/>
              </w:txbxContent>
            </v:textbox>
          </v:shape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294" o:spid="_x0000_s1097" o:spt="1" style="position:absolute;left:0pt;margin-left:133.2pt;margin-top:1.55pt;height:22.5pt;width:136.3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职业生涯规划与就业指导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22" o:spid="_x0000_s1122" o:spt="1" style="position:absolute;left:0pt;margin-left:321.4pt;margin-top:4.2pt;height:19.85pt;width:81.75pt;z-index:2516971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文学批评与鉴赏</w:t>
                  </w:r>
                </w:p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_x0000_s1198" o:spid="_x0000_s1198" o:spt="1" style="position:absolute;left:0pt;margin-left:160.7pt;margin-top:6.05pt;height:19.85pt;width:69.3pt;z-index:2517749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创业基础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Oval 288" o:spid="_x0000_s1091" o:spt="3" type="#_x0000_t3" style="position:absolute;left:0pt;margin-left:648pt;margin-top:17.4pt;height:42.75pt;width:99pt;z-index:251665408;mso-width-relative:page;mso-height-relative:page;" stroked="t" coordsize="21600,21600">
            <v:path/>
            <v:fill focussize="0,0"/>
            <v:stroke weight="3pt" color="#660033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学生毕业</w:t>
                  </w:r>
                </w:p>
                <w:p>
                  <w:pPr>
                    <w:spacing w:line="360" w:lineRule="exact"/>
                    <w:jc w:val="center"/>
                    <w:rPr>
                      <w:rFonts w:eastAsia="方正仿宋_GBK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_x0000_s1197" o:spid="_x0000_s1197" o:spt="1" style="position:absolute;left:0pt;margin-left:321.4pt;margin-top:6.05pt;height:19.85pt;width:84.65pt;z-index:2517739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实用美学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15" o:spid="_x0000_s1118" o:spt="202" type="#_x0000_t202" style="position:absolute;left:0pt;margin-left:675pt;margin-top:1.8pt;height:15.6pt;width:72pt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shape id="Oval 287" o:spid="_x0000_s1090" o:spt="3" type="#_x0000_t3" style="position:absolute;left:0pt;margin-left:3.1pt;margin-top:7.9pt;height:38.75pt;width:82.4pt;z-index:251664384;mso-width-relative:page;mso-height-relative:page;" stroked="t" coordsize="21600,21600">
            <v:path/>
            <v:fill focussize="0,0"/>
            <v:stroke weight="3pt" color="#660033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新生入学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_x0000_s1199" o:spid="_x0000_s1199" o:spt="1" style="position:absolute;left:0pt;margin-left:160.7pt;margin-top:5pt;height:19.85pt;width:69.3pt;z-index:2517760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徽文化专题</w:t>
                  </w:r>
                </w:p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line id="Line 298" o:spid="_x0000_s1101" o:spt="20" style="position:absolute;left:0pt;flip:y;margin-left:403.15pt;margin-top:9.6pt;height:139pt;width:82.35pt;z-index:251675648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296" o:spid="_x0000_s1099" o:spt="20" style="position:absolute;left:0pt;flip:y;margin-left:258.15pt;margin-top:9.6pt;height:141.75pt;width:82.35pt;z-index:251673600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291" o:spid="_x0000_s1094" o:spt="20" style="position:absolute;left:0pt;flip:y;margin-left:89.15pt;margin-top:9.6pt;height:138.25pt;width:79.1pt;z-index:251668480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286" o:spid="_x0000_s1089" o:spt="20" style="position:absolute;left:0pt;margin-left:71.4pt;margin-top:9.55pt;height:0.05pt;width:576.6pt;z-index:251663360;mso-width-relative:page;mso-height-relative:page;" stroked="t" coordsize="21600,21600">
            <v:path arrowok="t"/>
            <v:fill focussize="0,0"/>
            <v:stroke weight="3pt" color="#660033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00" o:spid="_x0000_s1103" o:spt="20" style="position:absolute;left:0pt;flip:y;margin-left:556.1pt;margin-top:5.8pt;height:141.75pt;width:82.35pt;z-index:251677696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_x0000_s1200" o:spid="_x0000_s1200" o:spt="1" style="position:absolute;left:0pt;margin-left:325.5pt;margin-top:4.65pt;height:18.75pt;width:69.5pt;z-index:251777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古代汉语</w:t>
                  </w:r>
                </w:p>
                <w:p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36" o:spid="_x0000_s1136" o:spt="1" style="position:absolute;left:0pt;margin-left:325.5pt;margin-top:5.4pt;height:19.85pt;width:69.5pt;z-index:2517114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现代汉语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38" o:spid="_x0000_s1138" o:spt="1" style="position:absolute;left:0pt;margin-left:467.3pt;margin-top:5.4pt;height:19.85pt;width:102.8pt;z-index:2517135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唐诗导读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21" o:spid="_x0000_s1121" o:spt="1" style="position:absolute;left:0pt;margin-left:171pt;margin-top:9.15pt;height:19.85pt;width:113.2pt;z-index:2516961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汉语言文学专业导论</w:t>
                  </w:r>
                </w:p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33" o:spid="_x0000_s1133" o:spt="1" style="position:absolute;left:0pt;margin-left:325.5pt;margin-top:6.9pt;height:19.85pt;width:69.5pt;z-index:2517084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汉字与文化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02" o:spid="_x0000_s1105" o:spt="1" style="position:absolute;left:0pt;margin-left:621pt;margin-top:6.4pt;height:23.4pt;width:71.7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大学英语B1-4</w:t>
                  </w:r>
                </w:p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40" o:spid="_x0000_s1139" o:spt="1" style="position:absolute;left:0pt;margin-left:467.95pt;margin-top:7pt;height:19.85pt;width:93.8pt;z-index:2517145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明清小说研读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23" o:spid="_x0000_s1123" o:spt="1" style="position:absolute;left:0pt;margin-left:171pt;margin-top:10.8pt;height:19.85pt;width:104.1pt;z-index:2516981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入学教育</w:t>
                  </w:r>
                </w:p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34" o:spid="_x0000_s1134" o:spt="1" style="position:absolute;left:0pt;margin-left:325.5pt;margin-top:7.4pt;height:19.85pt;width:69.5pt;z-index:2517094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写作、逻辑学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37" o:spid="_x0000_s1137" o:spt="20" style="position:absolute;left:0pt;flip:x;margin-left:433.5pt;margin-top:1.95pt;height:0.05pt;width:45.6pt;z-index:251712512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03" o:spid="_x0000_s1106" o:spt="20" style="position:absolute;left:0pt;flip:x;margin-left:594pt;margin-top:0.25pt;height:0pt;width:28.85pt;z-index:251680768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41" o:spid="_x0000_s1140" o:spt="1" style="position:absolute;left:0pt;margin-left:467.95pt;margin-top:8.4pt;height:19.85pt;width:93.8pt;z-index:2517155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新时期小说研读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285" o:spid="_x0000_s1088" o:spt="20" style="position:absolute;left:0pt;flip:x;margin-left:120.85pt;margin-top:0.6pt;height:0.05pt;width:51.9pt;z-index:251662336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284" o:spid="_x0000_s1087" o:spt="20" style="position:absolute;left:0pt;flip:x;margin-left:283.2pt;margin-top:17.5pt;height:0.05pt;width:51.9pt;z-index:251661312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35" o:spid="_x0000_s1135" o:spt="1" style="position:absolute;left:0pt;margin-left:325.5pt;margin-top:9.55pt;height:19.85pt;width:69.5pt;z-index:2517104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演讲与口才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283" o:spid="_x0000_s1086" o:spt="1" style="position:absolute;left:0pt;margin-left:467.3pt;margin-top:10.2pt;height:19.85pt;width:81.7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实用修辞学</w:t>
                  </w:r>
                </w:p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oundrect id="AutoShape 292" o:spid="_x0000_s1095" o:spt="2" style="position:absolute;left:0pt;margin-left:49.5pt;margin-top:16.35pt;height:33.1pt;width:88pt;z-index:251669504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专业认知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kern w:val="0"/>
          <w:sz w:val="28"/>
          <w:szCs w:val="28"/>
        </w:rPr>
        <w:pict>
          <v:roundrect id="AutoShape 299" o:spid="_x0000_s1102" o:spt="2" style="position:absolute;left:0pt;margin-left:346.5pt;margin-top:16.35pt;height:39.8pt;width:91.55pt;z-index:251676672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文学与语言研究</w:t>
                  </w:r>
                </w:p>
                <w:p>
                  <w:pPr>
                    <w:spacing w:line="360" w:lineRule="exact"/>
                    <w:jc w:val="center"/>
                    <w:rPr>
                      <w:rFonts w:eastAsia="方正仿宋_GBK"/>
                      <w:color w:val="000000"/>
                      <w:kern w:val="0"/>
                      <w:szCs w:val="21"/>
                    </w:rPr>
                  </w:pPr>
                </w:p>
              </w:txbxContent>
            </v:textbox>
          </v:round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oundrect id="AutoShape 297" o:spid="_x0000_s1100" o:spt="2" style="position:absolute;left:0pt;margin-left:226.2pt;margin-top:0.05pt;height:33.1pt;width:92.2pt;z-index:251674624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语言修养表达写作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kern w:val="0"/>
          <w:sz w:val="28"/>
          <w:szCs w:val="28"/>
        </w:rPr>
        <w:pict>
          <v:roundrect id="AutoShape 301" o:spid="_x0000_s1104" o:spt="2" style="position:absolute;left:0pt;margin-left:509.5pt;margin-top:4.6pt;height:33.55pt;width:91.55pt;z-index:251678720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外语知识能力</w:t>
                  </w:r>
                </w:p>
              </w:txbxContent>
            </v:textbox>
          </v:roundrect>
        </w:pict>
      </w:r>
    </w:p>
    <w:p>
      <w:pPr>
        <w:spacing w:line="360" w:lineRule="exact"/>
        <w:ind w:left="-359" w:leftChars="-171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szCs w:val="21"/>
        </w:rPr>
        <w:br w:type="page"/>
      </w:r>
      <w:r>
        <w:rPr>
          <w:rFonts w:hint="eastAsia" w:ascii="仿宋" w:hAnsi="仿宋" w:eastAsia="仿宋"/>
          <w:kern w:val="0"/>
          <w:sz w:val="28"/>
          <w:szCs w:val="28"/>
        </w:rPr>
        <w:t>附图2：实践教学体系鱼骨图</w: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oundrect id="AutoShape 375" o:spid="_x0000_s1174" o:spt="2" style="position:absolute;left:0pt;margin-left:174.4pt;margin-top:12.3pt;height:32.85pt;width:103.6pt;z-index:251750400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文学、文献实践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kern w:val="0"/>
          <w:sz w:val="28"/>
          <w:szCs w:val="28"/>
        </w:rPr>
        <w:pict>
          <v:roundrect id="AutoShape 376" o:spid="_x0000_s1175" o:spt="2" style="position:absolute;left:0pt;margin-left:345.4pt;margin-top:15.65pt;height:34.15pt;width:107.1pt;z-index:251751424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语言、写作实践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kern w:val="0"/>
          <w:sz w:val="28"/>
          <w:szCs w:val="28"/>
        </w:rPr>
        <w:pict>
          <v:roundrect id="AutoShape 374" o:spid="_x0000_s1173" o:spt="2" style="position:absolute;left:0pt;margin-left:3.4pt;margin-top:15.65pt;height:35.65pt;width:91.55pt;z-index:251749376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通识实践</w:t>
                  </w:r>
                </w:p>
              </w:txbxContent>
            </v:textbox>
          </v:round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line id="Line 359" o:spid="_x0000_s1158" o:spt="20" style="position:absolute;left:0pt;margin-left:31pt;margin-top:9.4pt;height:141.75pt;width:82.4pt;z-index:251734016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63" o:spid="_x0000_s1162" o:spt="20" style="position:absolute;left:0pt;margin-left:378pt;margin-top:5.9pt;height:141.75pt;width:82.4pt;z-index:251738112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line id="Line 360" o:spid="_x0000_s1159" o:spt="20" style="position:absolute;left:0pt;margin-left:219.4pt;margin-top:9.3pt;height:120.35pt;width:77.45pt;z-index:251735040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</w:p>
    <w:p>
      <w:pPr>
        <w:tabs>
          <w:tab w:val="left" w:pos="9180"/>
        </w:tabs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49" o:spid="_x0000_s1148" o:spt="1" style="position:absolute;left:0pt;margin-left:125.05pt;margin-top:2.9pt;height:19.85pt;width:57.75pt;z-index:2517237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入学教育</w:t>
                  </w:r>
                </w:p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92" o:spid="_x0000_s1191" o:spt="1" style="position:absolute;left:0pt;margin-left:462pt;margin-top:2.1pt;height:19.85pt;width:87.35pt;z-index:2517678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语言调查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95" o:spid="_x0000_s1194" o:spt="202" type="#_x0000_t202" style="position:absolute;left:0pt;margin-top:3.6pt;height:15.6pt;width:106.7pt;mso-position-horizontal:left;z-index:251770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83" o:spid="_x0000_s1182" o:spt="202" type="#_x0000_t202" style="position:absolute;left:0pt;margin-left:282.4pt;margin-top:6.8pt;height:20.2pt;width:95.6pt;z-index:251758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诗词写作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81" o:spid="_x0000_s1180" o:spt="1" style="position:absolute;left:0pt;margin-left:284.75pt;margin-top:3.9pt;height:19.85pt;width:84.25pt;z-index:2517565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50" o:spid="_x0000_s1149" o:spt="1" style="position:absolute;left:0pt;margin-left:125.05pt;margin-top:4.75pt;height:19.85pt;width:57.75pt;z-index:2517248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公益劳动</w:t>
                  </w:r>
                </w:p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85" o:spid="_x0000_s1184" o:spt="202" type="#_x0000_t202" style="position:absolute;left:0pt;margin-left:282.75pt;margin-top:6.9pt;height:20.1pt;width:99pt;z-index:251760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文献初步整理与研究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82" o:spid="_x0000_s1181" o:spt="1" style="position:absolute;left:0pt;margin-left:284.75pt;margin-top:4.75pt;height:19.85pt;width:93.25pt;z-index:2517575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93" o:spid="_x0000_s1192" o:spt="1" style="position:absolute;left:0pt;margin-left:462.4pt;margin-top:3.45pt;height:19.85pt;width:85.9pt;z-index:2517688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口语实训</w:t>
                  </w:r>
                </w:p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94" o:spid="_x0000_s1193" o:spt="1" style="position:absolute;left:0pt;margin-left:462.35pt;margin-top:5.25pt;height:19.85pt;width:140.65pt;z-index:2517698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写作实训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91" o:spid="_x0000_s1190" o:spt="20" style="position:absolute;left:0pt;flip:x;margin-left:422.1pt;margin-top:13.1pt;height:0.05pt;width:51.9pt;z-index:251766784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Text Box 384" o:spid="_x0000_s1183" o:spt="202" type="#_x0000_t202" style="position:absolute;left:0pt;margin-left:282.9pt;margin-top:8.3pt;height:21.7pt;width:95.1pt;z-index:251759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文学类课程论文</w:t>
                  </w:r>
                </w:p>
                <w:p/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80" o:spid="_x0000_s1179" o:spt="1" style="position:absolute;left:0pt;margin-left:284.75pt;margin-top:6.25pt;height:19.85pt;width:84.25pt;z-index:2517555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79" o:spid="_x0000_s1178" o:spt="20" style="position:absolute;left:0pt;flip:x;margin-left:251.5pt;margin-top:14.05pt;height:0.05pt;width:51.9pt;z-index:251754496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52" o:spid="_x0000_s1151" o:spt="1" style="position:absolute;left:0pt;margin-left:125pt;margin-top:6.6pt;height:19.85pt;width:65.2pt;z-index:2517268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社会实践</w:t>
                  </w:r>
                </w:p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48" o:spid="_x0000_s1147" o:spt="20" style="position:absolute;left:0pt;flip:x;margin-left:75.65pt;margin-top:14.4pt;height:0.05pt;width:51.9pt;z-index:251722752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96" o:spid="_x0000_s1195" o:spt="1" style="position:absolute;left:0pt;margin-left:462.4pt;margin-top:7pt;height:19.85pt;width:140.65pt;z-index:2517719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语言、写作类课程论文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51" o:spid="_x0000_s1150" o:spt="1" style="position:absolute;left:0pt;margin-left:124.65pt;margin-top:7.75pt;height:19.85pt;width:101.55pt;z-index:2517258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大学计算机基础实验</w:t>
                  </w:r>
                </w:p>
                <w:p/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shape id="Oval 357" o:spid="_x0000_s1156" o:spt="3" type="#_x0000_t3" style="position:absolute;left:0pt;margin-left:-3.5pt;margin-top:16.45pt;height:42.5pt;width:76.9pt;z-index:251731968;mso-width-relative:page;mso-height-relative:page;" stroked="t" coordsize="21600,21600">
            <v:path/>
            <v:fill focussize="0,0"/>
            <v:stroke weight="3pt" color="#660033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新生入学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53" o:spid="_x0000_s1152" o:spt="1" style="position:absolute;left:0pt;margin-left:124.65pt;margin-top:9.6pt;height:19.85pt;width:101.55pt;z-index:2517278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国防教育和军事训练</w:t>
                  </w:r>
                </w:p>
                <w:p/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shape id="Text Box 377" o:spid="_x0000_s1176" o:spt="202" type="#_x0000_t202" style="position:absolute;left:0pt;margin-left:637.95pt;margin-top:11.45pt;height:35.7pt;width:84pt;z-index:251752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学生毕业</w:t>
                  </w:r>
                </w:p>
              </w:txbxContent>
            </v:textbox>
          </v:shape>
        </w:pict>
      </w:r>
      <w:r>
        <w:rPr>
          <w:rFonts w:ascii="仿宋" w:hAnsi="仿宋" w:eastAsia="仿宋"/>
          <w:kern w:val="0"/>
          <w:sz w:val="28"/>
          <w:szCs w:val="28"/>
        </w:rPr>
        <w:pict>
          <v:shape id="Oval 358" o:spid="_x0000_s1157" o:spt="3" type="#_x0000_t3" style="position:absolute;left:0pt;margin-left:634.5pt;margin-top:1.95pt;height:39pt;width:77.75pt;z-index:251732992;mso-width-relative:page;mso-height-relative:page;" stroked="t" coordsize="21600,21600">
            <v:path/>
            <v:fill focussize="0,0"/>
            <v:stroke weight="3pt" color="#660033"/>
            <v:imagedata o:title=""/>
            <o:lock v:ext="edit"/>
            <v:textbox>
              <w:txbxContent>
                <w:p>
                  <w:pPr>
                    <w:spacing w:line="360" w:lineRule="exact"/>
                    <w:jc w:val="center"/>
                    <w:rPr>
                      <w:rFonts w:eastAsia="方正仿宋_GBK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eastAsia="方正仿宋_GBK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line id="Line 356" o:spid="_x0000_s1155" o:spt="20" style="position:absolute;left:0pt;flip:y;margin-left:73.4pt;margin-top:3.7pt;height:0.05pt;width:561.15pt;z-index:251730944;mso-width-relative:page;mso-height-relative:page;" stroked="t" coordsize="21600,21600">
            <v:path arrowok="t"/>
            <v:fill focussize="0,0"/>
            <v:stroke weight="3pt" color="#660033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61" o:spid="_x0000_s1160" o:spt="20" style="position:absolute;left:0pt;flip:y;margin-left:50.85pt;margin-top:3.7pt;height:117.55pt;width:62.55pt;z-index:251736064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66" o:spid="_x0000_s1165" o:spt="20" style="position:absolute;left:0pt;flip:y;margin-left:393.5pt;margin-top:3.7pt;height:113.15pt;width:62.2pt;z-index:251741184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64" o:spid="_x0000_s1163" o:spt="20" style="position:absolute;left:0pt;flip:y;margin-left:230.95pt;margin-top:0.3pt;height:116.55pt;width:65.9pt;z-index:251739136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68" o:spid="_x0000_s1167" o:spt="20" style="position:absolute;left:0pt;flip:y;margin-left:563.45pt;margin-top:7.15pt;height:117.5pt;width:67.2pt;z-index:251743232;mso-width-relative:page;mso-height-relative:page;" coordsize="21600,21600">
            <v:path arrowok="t"/>
            <v:fill focussize="0,0"/>
            <v:stroke weight="2pt" endarrow="block" endarrowwidth="wide" endarrowlength="long"/>
            <v:imagedata o:title=""/>
            <o:lock v:ext="edit"/>
          </v:line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97" o:spid="_x0000_s1196" o:spt="1" style="position:absolute;left:0pt;margin-left:449.05pt;margin-top:14.3pt;height:19.85pt;width:126.45pt;z-index:2517729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广播电视采编</w:t>
                  </w:r>
                </w:p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73" o:spid="_x0000_s1172" o:spt="1" style="position:absolute;left:0pt;margin-left:627.8pt;margin-top:9.6pt;height:23.4pt;width:84.45pt;z-index:2517483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毕业教育</w:t>
                  </w:r>
                </w:p>
                <w:p/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90" o:spid="_x0000_s1189" o:spt="1" style="position:absolute;left:0pt;margin-left:449.05pt;margin-top:16.85pt;height:19.85pt;width:126.45pt;z-index:2517657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新闻摄影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87" o:spid="_x0000_s1186" o:spt="1" style="position:absolute;left:0pt;margin-left:296.85pt;margin-top:16.15pt;height:19.85pt;width:106.5pt;z-index:2517626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秘书与行政管理实务</w:t>
                  </w:r>
                </w:p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line id="Line 355" o:spid="_x0000_s1154" o:spt="20" style="position:absolute;left:0pt;flip:x;margin-left:78.45pt;margin-top:14.9pt;height:0.05pt;width:51.9pt;z-index:251729920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88" o:spid="_x0000_s1187" o:spt="20" style="position:absolute;left:0pt;flip:x;margin-left:420.1pt;margin-top:14.95pt;height:0.05pt;width:40.3pt;z-index:251763712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78" o:spid="_x0000_s1177" o:spt="1" style="position:absolute;left:0pt;margin-left:122.1pt;margin-top:7.65pt;height:19.85pt;width:104.1pt;z-index:2517534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大学英语口语、听力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70" o:spid="_x0000_s1169" o:spt="1" style="position:absolute;left:0pt;margin-left:627.8pt;margin-top:15.15pt;height:24.3pt;width:71.7pt;z-index:2517452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毕业实习</w:t>
                  </w:r>
                </w:p>
                <w:p/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line id="Line 371" o:spid="_x0000_s1170" o:spt="20" style="position:absolute;left:0pt;flip:x;margin-left:589.2pt;margin-top:6.75pt;height:0pt;width:35.8pt;z-index:251746304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89" o:spid="_x0000_s1188" o:spt="1" style="position:absolute;left:0pt;margin-left:449.05pt;margin-top:0.7pt;height:19.85pt;width:116.95pt;z-index:2517647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新闻写作实训</w:t>
                  </w:r>
                </w:p>
              </w:txbxContent>
            </v:textbox>
          </v:rect>
        </w:pict>
      </w:r>
      <w:r>
        <w:rPr>
          <w:rFonts w:ascii="仿宋" w:hAnsi="仿宋" w:eastAsia="仿宋"/>
          <w:kern w:val="0"/>
          <w:sz w:val="28"/>
          <w:szCs w:val="28"/>
        </w:rPr>
        <w:pict>
          <v:line id="Line 354" o:spid="_x0000_s1153" o:spt="20" style="position:absolute;left:0pt;flip:x;margin-left:257.35pt;margin-top:0pt;height:0.05pt;width:39.5pt;z-index:251728896;mso-width-relative:page;mso-height-relative:page;" coordsize="21600,21600">
            <v:path arrowok="t"/>
            <v:fill focussize="0,0"/>
            <v:stroke weight="1.5pt" endarrow="block"/>
            <v:imagedata o:title=""/>
            <o:lock v:ext="edit"/>
          </v:line>
        </w:pict>
      </w:r>
      <w:r>
        <w:rPr>
          <w:rFonts w:ascii="仿宋" w:hAnsi="仿宋" w:eastAsia="仿宋"/>
          <w:kern w:val="0"/>
          <w:sz w:val="28"/>
          <w:szCs w:val="28"/>
        </w:rPr>
        <w:pict>
          <v:rect id="Rectangle 386" o:spid="_x0000_s1185" o:spt="1" style="position:absolute;left:0pt;margin-left:296.85pt;margin-top:0.7pt;height:19.85pt;width:88.5pt;z-index:2517616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企业文化调研</w:t>
                  </w:r>
                </w:p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ect id="Rectangle 372" o:spid="_x0000_s1171" o:spt="1" style="position:absolute;left:0pt;margin-left:627.8pt;margin-top:3.45pt;height:23.4pt;width:106.1pt;z-index:2517473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毕业论文、设计与写作</w:t>
                  </w:r>
                </w:p>
                <w:p/>
              </w:txbxContent>
            </v:textbox>
          </v: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pict>
          <v:roundrect id="AutoShape 362" o:spid="_x0000_s1161" o:spt="2" style="position:absolute;left:0pt;margin-left:3.4pt;margin-top:13.25pt;height:31.15pt;width:83.85pt;z-index:251737088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外</w:t>
                  </w: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语实践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kern w:val="0"/>
          <w:sz w:val="28"/>
          <w:szCs w:val="28"/>
        </w:rPr>
        <w:pict>
          <v:roundrect id="AutoShape 365" o:spid="_x0000_s1164" o:spt="2" style="position:absolute;left:0pt;margin-left:182.8pt;margin-top:8.85pt;height:39pt;width:91.55pt;z-index:251740160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专业方向：文秘实践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kern w:val="0"/>
          <w:sz w:val="28"/>
          <w:szCs w:val="28"/>
        </w:rPr>
        <w:pict>
          <v:roundrect id="AutoShape 367" o:spid="_x0000_s1166" o:spt="2" style="position:absolute;left:0pt;margin-left:350.7pt;margin-top:8.85pt;height:35.55pt;width:91.55pt;z-index:251742208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专业方向：采编实践</w:t>
                  </w:r>
                </w:p>
              </w:txbxContent>
            </v:textbox>
          </v:roundrect>
        </w:pict>
      </w:r>
      <w:r>
        <w:rPr>
          <w:rFonts w:ascii="仿宋" w:hAnsi="仿宋" w:eastAsia="仿宋"/>
          <w:kern w:val="0"/>
          <w:sz w:val="28"/>
          <w:szCs w:val="28"/>
        </w:rPr>
        <w:pict>
          <v:roundrect id="AutoShape 369" o:spid="_x0000_s1168" o:spt="2" style="position:absolute;left:0pt;margin-left:517pt;margin-top:16.65pt;height:39pt;width:91.55pt;z-index:251744256;mso-width-relative:page;mso-height-relative:page;" coordsize="21600,21600" arcsize="0.166666666666667">
            <v:path/>
            <v:fill focussize="0,0"/>
            <v:stroke weight="2pt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kern w:val="0"/>
                      <w:sz w:val="18"/>
                      <w:szCs w:val="18"/>
                    </w:rPr>
                    <w:t>专业综合训练</w:t>
                  </w:r>
                </w:p>
              </w:txbxContent>
            </v:textbox>
          </v:roundrect>
        </w:pict>
      </w: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360" w:lineRule="exact"/>
        <w:rPr>
          <w:rFonts w:ascii="仿宋" w:hAnsi="仿宋" w:eastAsia="仿宋"/>
        </w:rPr>
      </w:pPr>
    </w:p>
    <w:p>
      <w:pPr>
        <w:spacing w:line="360" w:lineRule="exact"/>
        <w:rPr>
          <w:rFonts w:ascii="宋体" w:hAnsi="宋体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ascii="楷体" w:hAnsi="楷体" w:eastAsia="楷体" w:cs="楷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720"/>
    <w:rsid w:val="000F1720"/>
    <w:rsid w:val="008B5944"/>
    <w:rsid w:val="00A168C8"/>
    <w:rsid w:val="00A252C4"/>
    <w:rsid w:val="00C62246"/>
    <w:rsid w:val="00CB16A2"/>
    <w:rsid w:val="3B6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qFormat/>
    <w:uiPriority w:val="0"/>
    <w:pPr>
      <w:jc w:val="left"/>
    </w:pPr>
  </w:style>
  <w:style w:type="paragraph" w:styleId="3">
    <w:name w:val="Body Text Indent"/>
    <w:basedOn w:val="1"/>
    <w:link w:val="8"/>
    <w:uiPriority w:val="0"/>
    <w:pPr>
      <w:spacing w:after="120"/>
      <w:ind w:left="200" w:leftChars="200"/>
    </w:pPr>
    <w:rPr>
      <w:szCs w:val="24"/>
    </w:r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正文文本缩进 Char"/>
    <w:basedOn w:val="6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5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批注文字 Char"/>
    <w:basedOn w:val="6"/>
    <w:link w:val="2"/>
    <w:semiHidden/>
    <w:uiPriority w:val="0"/>
    <w:rPr>
      <w:rFonts w:ascii="Times New Roman" w:hAnsi="Times New Roman" w:eastAsia="宋体" w:cs="Times New Roman"/>
      <w:szCs w:val="20"/>
    </w:rPr>
  </w:style>
  <w:style w:type="character" w:customStyle="1" w:styleId="11">
    <w:name w:val="批注框文本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正文 A"/>
    <w:qFormat/>
    <w:uiPriority w:val="0"/>
    <w:pPr>
      <w:widowControl w:val="0"/>
      <w:tabs>
        <w:tab w:val="left" w:pos="420"/>
        <w:tab w:val="left" w:pos="840"/>
        <w:tab w:val="left" w:pos="1260"/>
      </w:tabs>
      <w:jc w:val="both"/>
    </w:pPr>
    <w:rPr>
      <w:rFonts w:ascii="Heiti SC Light" w:hAnsi="Heiti SC Light" w:eastAsia="ヒラギノ角ゴ Pro W3" w:cs="Times New Roman"/>
      <w:color w:val="000000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109"/>
    <customShpInfo spid="_x0000_s1108"/>
    <customShpInfo spid="_x0000_s1107"/>
    <customShpInfo spid="_x0000_s1116"/>
    <customShpInfo spid="_x0000_s1114"/>
    <customShpInfo spid="_x0000_s1093"/>
    <customShpInfo spid="_x0000_s1092"/>
    <customShpInfo spid="_x0000_s1098"/>
    <customShpInfo spid="_x0000_s1120"/>
    <customShpInfo spid="_x0000_s1110"/>
    <customShpInfo spid="_x0000_s1115"/>
    <customShpInfo spid="_x0000_s1129"/>
    <customShpInfo spid="_x0000_s1127"/>
    <customShpInfo spid="_x0000_s1145"/>
    <customShpInfo spid="_x0000_s1144"/>
    <customShpInfo spid="_x0000_s1141"/>
    <customShpInfo spid="_x0000_s1111"/>
    <customShpInfo spid="_x0000_s1119"/>
    <customShpInfo spid="_x0000_s1146"/>
    <customShpInfo spid="_x0000_s1128"/>
    <customShpInfo spid="_x0000_s1142"/>
    <customShpInfo spid="_x0000_s1112"/>
    <customShpInfo spid="_x0000_s1132"/>
    <customShpInfo spid="_x0000_s1143"/>
    <customShpInfo spid="_x0000_s1125"/>
    <customShpInfo spid="_x0000_s1131"/>
    <customShpInfo spid="_x0000_s1124"/>
    <customShpInfo spid="_x0000_s1096"/>
    <customShpInfo spid="_x0000_s1113"/>
    <customShpInfo spid="_x0000_s1117"/>
    <customShpInfo spid="_x0000_s1126"/>
    <customShpInfo spid="_x0000_s1130"/>
    <customShpInfo spid="_x0000_s1097"/>
    <customShpInfo spid="_x0000_s1122"/>
    <customShpInfo spid="_x0000_s1198"/>
    <customShpInfo spid="_x0000_s1091"/>
    <customShpInfo spid="_x0000_s1197"/>
    <customShpInfo spid="_x0000_s1118"/>
    <customShpInfo spid="_x0000_s1090"/>
    <customShpInfo spid="_x0000_s1199"/>
    <customShpInfo spid="_x0000_s1101"/>
    <customShpInfo spid="_x0000_s1099"/>
    <customShpInfo spid="_x0000_s1094"/>
    <customShpInfo spid="_x0000_s1089"/>
    <customShpInfo spid="_x0000_s1103"/>
    <customShpInfo spid="_x0000_s1200"/>
    <customShpInfo spid="_x0000_s1136"/>
    <customShpInfo spid="_x0000_s1138"/>
    <customShpInfo spid="_x0000_s1121"/>
    <customShpInfo spid="_x0000_s1133"/>
    <customShpInfo spid="_x0000_s1105"/>
    <customShpInfo spid="_x0000_s1139"/>
    <customShpInfo spid="_x0000_s1123"/>
    <customShpInfo spid="_x0000_s1134"/>
    <customShpInfo spid="_x0000_s1137"/>
    <customShpInfo spid="_x0000_s1106"/>
    <customShpInfo spid="_x0000_s1140"/>
    <customShpInfo spid="_x0000_s1088"/>
    <customShpInfo spid="_x0000_s1087"/>
    <customShpInfo spid="_x0000_s1135"/>
    <customShpInfo spid="_x0000_s1086"/>
    <customShpInfo spid="_x0000_s1095"/>
    <customShpInfo spid="_x0000_s1102"/>
    <customShpInfo spid="_x0000_s1100"/>
    <customShpInfo spid="_x0000_s1104"/>
    <customShpInfo spid="_x0000_s1174"/>
    <customShpInfo spid="_x0000_s1175"/>
    <customShpInfo spid="_x0000_s1173"/>
    <customShpInfo spid="_x0000_s1158"/>
    <customShpInfo spid="_x0000_s1162"/>
    <customShpInfo spid="_x0000_s1159"/>
    <customShpInfo spid="_x0000_s1148"/>
    <customShpInfo spid="_x0000_s1191"/>
    <customShpInfo spid="_x0000_s1194"/>
    <customShpInfo spid="_x0000_s1182"/>
    <customShpInfo spid="_x0000_s1180"/>
    <customShpInfo spid="_x0000_s1149"/>
    <customShpInfo spid="_x0000_s1184"/>
    <customShpInfo spid="_x0000_s1181"/>
    <customShpInfo spid="_x0000_s1192"/>
    <customShpInfo spid="_x0000_s1193"/>
    <customShpInfo spid="_x0000_s1190"/>
    <customShpInfo spid="_x0000_s1183"/>
    <customShpInfo spid="_x0000_s1179"/>
    <customShpInfo spid="_x0000_s1178"/>
    <customShpInfo spid="_x0000_s1151"/>
    <customShpInfo spid="_x0000_s1147"/>
    <customShpInfo spid="_x0000_s1195"/>
    <customShpInfo spid="_x0000_s1150"/>
    <customShpInfo spid="_x0000_s1156"/>
    <customShpInfo spid="_x0000_s1152"/>
    <customShpInfo spid="_x0000_s1176"/>
    <customShpInfo spid="_x0000_s1157"/>
    <customShpInfo spid="_x0000_s1155"/>
    <customShpInfo spid="_x0000_s1160"/>
    <customShpInfo spid="_x0000_s1165"/>
    <customShpInfo spid="_x0000_s1163"/>
    <customShpInfo spid="_x0000_s1167"/>
    <customShpInfo spid="_x0000_s1196"/>
    <customShpInfo spid="_x0000_s1172"/>
    <customShpInfo spid="_x0000_s1189"/>
    <customShpInfo spid="_x0000_s1186"/>
    <customShpInfo spid="_x0000_s1154"/>
    <customShpInfo spid="_x0000_s1187"/>
    <customShpInfo spid="_x0000_s1177"/>
    <customShpInfo spid="_x0000_s1169"/>
    <customShpInfo spid="_x0000_s1170"/>
    <customShpInfo spid="_x0000_s1188"/>
    <customShpInfo spid="_x0000_s1153"/>
    <customShpInfo spid="_x0000_s1185"/>
    <customShpInfo spid="_x0000_s1171"/>
    <customShpInfo spid="_x0000_s1161"/>
    <customShpInfo spid="_x0000_s1164"/>
    <customShpInfo spid="_x0000_s1166"/>
    <customShpInfo spid="_x0000_s11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540</Words>
  <Characters>3082</Characters>
  <Lines>25</Lines>
  <Paragraphs>7</Paragraphs>
  <TotalTime>11</TotalTime>
  <ScaleCrop>false</ScaleCrop>
  <LinksUpToDate>false</LinksUpToDate>
  <CharactersWithSpaces>3615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2018-07-16T05:05:00Z</dcterms:created>
  <dc:creator>Administrator</dc:creator>
  <cp:lastModifiedBy>东方雪龙1418371757</cp:lastModifiedBy>
  <dcterms:modified xsi:type="dcterms:W3CDTF">2018-07-23T03:15:24Z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